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333625" cy="742950"/>
            <wp:effectExtent b="0" l="0" r="0" t="0"/>
            <wp:docPr descr="Picture1" id="1073741826" name="image1.png"/>
            <a:graphic>
              <a:graphicData uri="http://schemas.openxmlformats.org/drawingml/2006/picture">
                <pic:pic>
                  <pic:nvPicPr>
                    <pic:cNvPr descr="Picture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42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Chapter Leader Position Description: President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Position Summary: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President has executive responsibility to provide the vision, structure, culture, and environment to enable the Chapter to meet the mission and goals created as a team.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Commitment: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Anticipated Term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Three Years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1- President Elect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2- President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Year 3- Immediate Past President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Estimated Time Requirements per month: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board meetings: 2 hours plus travel time for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in-person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Attending monthly chapter meetings: 2 hours plus travel time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Communicating with Chapter Relations Manager and National Advisor of Chapters (NAC) and board members about routine issues, including committee work: 2-4 hours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Assisting the President Elect , operating the chapter, working with members of the board: 8+ hours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Responsibilities: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Oversee all CARE requirements and ensure adherence to the requirements.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Manage production of the annual report with input from the four VPs and their respective committees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Operations: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Provide encouragement, support, resources, feedback to individual Board members, especially President-Elect.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Validate vision and mission and goal setting.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Oversee establishment and maintenance of effective processes and communication to enable the board to serve members effectively.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Assure all board and business operations function effectively, to understand member needs and deliver superior service and assure ATD Chapter Operation Requirements are met.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 the progress of goals, strategies, and projects at monthly Board meetings.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Lead effective transition to a new board annually.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Lead monthly Board and chapter meetings; participate in other chapter events/committee meetings as available.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Works to establish productive relationships with Chapter Relations Manager and NAC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Write monthly articles for the newsletter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Training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Train and mentor incoming President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Update personal knowledge of ATD strategies and operations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Board Participation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Attends monthly board of directors meetings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other chapter events, committee meetings, and regional conferences as available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Represents the chapter professionally and ethically in all business functions/organizational activities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Participates in the development and implementation of short-term and long-term strategic planning for the chapter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Qualifications: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Effective verbal communication, leadership, diplomacy, personal interaction, problem-solving and meeting management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lead a committee, delegate tasks, and monitor progress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build, motivate, and lead a team of volunteers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plan, organize, and evaluate chapter activities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Demonstrated experience in budget design and accountability desired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Demonstrated ability to manage projects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available to fully participate in chapter and board meetings, and represent the chapter regionally and nationally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National member of ATD and member in good standing of local chapter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Willingness to advocate for the chapter and represent chapter professionally and ethically in all business functions/organizational activities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Benefits: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membership for national ATD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membership for Greater Richmond ATD Chapter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attendance for Greater Richmond chapter events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ALC conference and hotel registrations (when appropriate)</w:t>
      </w:r>
    </w:p>
    <w:sectPr>
      <w:headerReference r:id="rId8" w:type="default"/>
      <w:footerReference r:id="rId9" w:type="default"/>
      <w:pgSz w:h="15840" w:w="12240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40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" w:cs="Arial Unicode MS" w:hAnsi="Helvetica"/>
      <w:color w:val="000000"/>
      <w:sz w:val="24"/>
      <w:szCs w:val="24"/>
    </w:rPr>
  </w:style>
  <w:style w:type="paragraph" w:styleId="Body" w:customStyle="1">
    <w:name w:val="Body"/>
    <w:rPr>
      <w:rFonts w:cs="Arial Unicode MS"/>
      <w:color w:val="000000"/>
      <w:sz w:val="24"/>
      <w:szCs w:val="24"/>
      <w:u w:color="000000"/>
    </w:rPr>
  </w:style>
  <w:style w:type="paragraph" w:styleId="ATDTitle" w:customStyle="1">
    <w:name w:val="ATD Title"/>
    <w:pPr>
      <w:spacing w:after="240" w:before="240"/>
      <w:jc w:val="center"/>
    </w:pPr>
    <w:rPr>
      <w:rFonts w:ascii="Calibri" w:cs="Calibri" w:eastAsia="Calibri" w:hAnsi="Calibri"/>
      <w:b w:val="1"/>
      <w:bCs w:val="1"/>
      <w:color w:val="000000"/>
      <w:sz w:val="24"/>
      <w:szCs w:val="24"/>
      <w:u w:color="000000"/>
    </w:rPr>
  </w:style>
  <w:style w:type="paragraph" w:styleId="ATDHeading1" w:customStyle="1">
    <w:name w:val="ATD Heading 1"/>
    <w:pPr>
      <w:spacing w:before="240"/>
    </w:pPr>
    <w:rPr>
      <w:rFonts w:ascii="Calibri" w:cs="Calibri" w:eastAsia="Calibri" w:hAnsi="Calibri"/>
      <w:b w:val="1"/>
      <w:bCs w:val="1"/>
      <w:color w:val="000000"/>
      <w:sz w:val="24"/>
      <w:szCs w:val="24"/>
      <w:u w:color="000000"/>
    </w:rPr>
  </w:style>
  <w:style w:type="paragraph" w:styleId="ATDBullets" w:customStyle="1">
    <w:name w:val="ATD Bullets"/>
    <w:rPr>
      <w:rFonts w:ascii="Calibri" w:cs="Calibri" w:eastAsia="Calibri" w:hAnsi="Calibri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NormalWeb">
    <w:name w:val="Normal (Web)"/>
    <w:pPr>
      <w:spacing w:after="100" w:before="100"/>
    </w:pPr>
    <w:rPr>
      <w:rFonts w:cs="Arial Unicode MS"/>
      <w:color w:val="000000"/>
      <w:sz w:val="24"/>
      <w:szCs w:val="24"/>
      <w:u w:color="000000"/>
    </w:rPr>
  </w:style>
  <w:style w:type="numbering" w:styleId="ImportedStyle2" w:customStyle="1">
    <w:name w:val="Imported Style 2"/>
    <w:pPr>
      <w:numPr>
        <w:numId w:val="5"/>
      </w:numPr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NP+kfedLGplbyjARjQeMrWth5Q==">AMUW2mXuw4hyxPZRWVn1heHakSTX43m64zRPKpIs4XRHAw7+2VxPD7Oc8IdG3P49/mX66Utxoypexo3Fad/FhZFNilh8g+ezq77/3EngbPMFd/FxdOCT9zNxrhcLOJqS8XsC9wf6PiSq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2018-07-16T13:35:00Z</dcterms:created>
</cp:coreProperties>
</file>